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CD" w:rsidRPr="00CB6BE7" w:rsidRDefault="006F49CD" w:rsidP="00A36F72">
      <w:pP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</w:pPr>
      <w:bookmarkStart w:id="0" w:name="_GoBack"/>
      <w:bookmarkEnd w:id="0"/>
      <w:r w:rsidRPr="00CB6BE7"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>GST Practice Steps:</w:t>
      </w:r>
    </w:p>
    <w:p w:rsidR="00815CA4" w:rsidRDefault="00815CA4" w:rsidP="006F49CD">
      <w:pPr>
        <w:pStyle w:val="ListParagraph"/>
        <w:numPr>
          <w:ilvl w:val="0"/>
          <w:numId w:val="2"/>
        </w:numPr>
      </w:pPr>
      <w:r>
        <w:t>Create company</w:t>
      </w:r>
    </w:p>
    <w:p w:rsidR="006F49CD" w:rsidRDefault="006F49CD" w:rsidP="006F49CD">
      <w:pPr>
        <w:pStyle w:val="ListParagraph"/>
        <w:numPr>
          <w:ilvl w:val="0"/>
          <w:numId w:val="2"/>
        </w:numPr>
      </w:pPr>
      <w:r>
        <w:t>Activate GST</w:t>
      </w:r>
      <w:r w:rsidR="0018095F">
        <w:t xml:space="preserve"> in company (F11-Statutory)</w:t>
      </w:r>
    </w:p>
    <w:p w:rsidR="00256A64" w:rsidRDefault="006F49CD" w:rsidP="00CB6BE7">
      <w:pPr>
        <w:pStyle w:val="ListParagraph"/>
        <w:numPr>
          <w:ilvl w:val="0"/>
          <w:numId w:val="2"/>
        </w:numPr>
      </w:pPr>
      <w:r>
        <w:t>Cr</w:t>
      </w:r>
      <w:r w:rsidR="00256A64">
        <w:t xml:space="preserve">eate GST Ledgers </w:t>
      </w:r>
      <w:proofErr w:type="gramStart"/>
      <w:r w:rsidR="00256A64">
        <w:t>( Duty</w:t>
      </w:r>
      <w:proofErr w:type="gramEnd"/>
      <w:r w:rsidR="00256A64">
        <w:t xml:space="preserve"> ledgers)</w:t>
      </w:r>
    </w:p>
    <w:p w:rsidR="00CB6BE7" w:rsidRDefault="00256A64" w:rsidP="00CB6BE7">
      <w:pPr>
        <w:pStyle w:val="ListParagraph"/>
        <w:numPr>
          <w:ilvl w:val="0"/>
          <w:numId w:val="2"/>
        </w:numPr>
      </w:pPr>
      <w:r>
        <w:t>Create Sales-Purchase Ledger with GST Applicable</w:t>
      </w:r>
    </w:p>
    <w:p w:rsidR="006F49CD" w:rsidRDefault="006F49CD" w:rsidP="00CB6BE7">
      <w:pPr>
        <w:pStyle w:val="ListParagraph"/>
        <w:numPr>
          <w:ilvl w:val="0"/>
          <w:numId w:val="2"/>
        </w:numPr>
      </w:pPr>
      <w:r>
        <w:t>Create Stock Items and Group. Set up Tax rates</w:t>
      </w:r>
    </w:p>
    <w:p w:rsidR="00815CA4" w:rsidRDefault="00815CA4" w:rsidP="00CB6BE7">
      <w:pPr>
        <w:pStyle w:val="ListParagraph"/>
        <w:numPr>
          <w:ilvl w:val="0"/>
          <w:numId w:val="2"/>
        </w:numPr>
      </w:pPr>
      <w:r>
        <w:t xml:space="preserve">Create Ledger for Suppliers and Customers </w:t>
      </w:r>
      <w:proofErr w:type="gramStart"/>
      <w:r>
        <w:t>( or</w:t>
      </w:r>
      <w:proofErr w:type="gramEnd"/>
      <w:r>
        <w:t xml:space="preserve"> use Cash)</w:t>
      </w:r>
    </w:p>
    <w:p w:rsidR="006F49CD" w:rsidRDefault="006F49CD" w:rsidP="006F49CD">
      <w:pPr>
        <w:pStyle w:val="ListParagraph"/>
        <w:numPr>
          <w:ilvl w:val="0"/>
          <w:numId w:val="2"/>
        </w:numPr>
      </w:pPr>
      <w:r>
        <w:t>Generating GST vouchers</w:t>
      </w:r>
    </w:p>
    <w:p w:rsidR="00D93139" w:rsidRDefault="00D93139" w:rsidP="006F49CD">
      <w:pPr>
        <w:pStyle w:val="ListParagraph"/>
        <w:numPr>
          <w:ilvl w:val="0"/>
          <w:numId w:val="2"/>
        </w:numPr>
      </w:pPr>
      <w:r>
        <w:t>Review of work done</w:t>
      </w:r>
    </w:p>
    <w:p w:rsidR="006F49CD" w:rsidRDefault="006F49CD" w:rsidP="00815CA4">
      <w:pPr>
        <w:pStyle w:val="ListParagraph"/>
      </w:pPr>
    </w:p>
    <w:p w:rsidR="00256A64" w:rsidRDefault="00256A64">
      <w:r>
        <w:t>GST rate can be set at following levels:</w:t>
      </w:r>
    </w:p>
    <w:p w:rsidR="00256A64" w:rsidRDefault="00256A64" w:rsidP="00256A64">
      <w:pPr>
        <w:pStyle w:val="ListParagraph"/>
        <w:numPr>
          <w:ilvl w:val="0"/>
          <w:numId w:val="3"/>
        </w:numPr>
      </w:pPr>
      <w:r>
        <w:t>Company Level</w:t>
      </w:r>
    </w:p>
    <w:p w:rsidR="00256A64" w:rsidRDefault="00256A64" w:rsidP="00256A64">
      <w:pPr>
        <w:pStyle w:val="ListParagraph"/>
        <w:numPr>
          <w:ilvl w:val="0"/>
          <w:numId w:val="3"/>
        </w:numPr>
      </w:pPr>
      <w:r>
        <w:t>Sales/Purchase Ledger Level</w:t>
      </w:r>
    </w:p>
    <w:p w:rsidR="00256A64" w:rsidRDefault="00256A64" w:rsidP="00256A64">
      <w:pPr>
        <w:pStyle w:val="ListParagraph"/>
        <w:numPr>
          <w:ilvl w:val="0"/>
          <w:numId w:val="3"/>
        </w:numPr>
      </w:pPr>
      <w:r>
        <w:t>Stock Group Level</w:t>
      </w:r>
    </w:p>
    <w:p w:rsidR="00256A64" w:rsidRDefault="00256A64" w:rsidP="00256A64">
      <w:pPr>
        <w:pStyle w:val="ListParagraph"/>
        <w:numPr>
          <w:ilvl w:val="0"/>
          <w:numId w:val="3"/>
        </w:numPr>
      </w:pPr>
      <w:r>
        <w:t>Stock Item Level</w:t>
      </w:r>
    </w:p>
    <w:p w:rsidR="00815CA4" w:rsidRDefault="00815CA4" w:rsidP="00815CA4">
      <w:r>
        <w:t>In this practice, the GST will be set at Stock Item Level</w:t>
      </w:r>
    </w:p>
    <w:p w:rsidR="00256A64" w:rsidRDefault="00256A64">
      <w:pP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</w:pPr>
    </w:p>
    <w:p w:rsidR="00B16242" w:rsidRDefault="00815CA4">
      <w: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 xml:space="preserve">Step 1: </w:t>
      </w:r>
      <w:r w:rsidR="00B16242"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>New</w:t>
      </w:r>
      <w:r w:rsidR="00B16242" w:rsidRPr="00094889"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 xml:space="preserve"> Company in Tally.ERP9</w:t>
      </w:r>
    </w:p>
    <w:p w:rsidR="00B16242" w:rsidRDefault="00B16242" w:rsidP="00B16242">
      <w:pPr>
        <w:spacing w:before="120" w:after="120" w:line="253" w:lineRule="atLeast"/>
        <w:ind w:right="60"/>
        <w:jc w:val="both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Create a company </w:t>
      </w:r>
      <w:proofErr w:type="spellStart"/>
      <w:r>
        <w:rPr>
          <w:rFonts w:ascii="Arial" w:eastAsia="Times New Roman" w:hAnsi="Arial" w:cs="Arial"/>
          <w:color w:val="000000"/>
          <w:lang w:eastAsia="en-IN"/>
        </w:rPr>
        <w:t>Swayam</w:t>
      </w:r>
      <w:proofErr w:type="spellEnd"/>
      <w:r>
        <w:rPr>
          <w:rFonts w:ascii="Arial" w:eastAsia="Times New Roman" w:hAnsi="Arial" w:cs="Arial"/>
          <w:color w:val="000000"/>
          <w:lang w:eastAsia="en-IN"/>
        </w:rPr>
        <w:t xml:space="preserve"> Education Pvt Ltd based in </w:t>
      </w:r>
      <w:proofErr w:type="gramStart"/>
      <w:r>
        <w:rPr>
          <w:rFonts w:ascii="Arial" w:eastAsia="Times New Roman" w:hAnsi="Arial" w:cs="Arial"/>
          <w:color w:val="000000"/>
          <w:lang w:eastAsia="en-IN"/>
        </w:rPr>
        <w:t>Odisha.</w:t>
      </w:r>
      <w:r w:rsidR="00F50C3F">
        <w:rPr>
          <w:rFonts w:ascii="Arial" w:eastAsia="Times New Roman" w:hAnsi="Arial" w:cs="Arial"/>
          <w:color w:val="000000"/>
          <w:lang w:eastAsia="en-IN"/>
        </w:rPr>
        <w:t>(</w:t>
      </w:r>
      <w:proofErr w:type="gramEnd"/>
      <w:r w:rsidR="00F50C3F">
        <w:rPr>
          <w:rFonts w:ascii="Arial" w:eastAsia="Times New Roman" w:hAnsi="Arial" w:cs="Arial"/>
          <w:color w:val="000000"/>
          <w:lang w:eastAsia="en-IN"/>
        </w:rPr>
        <w:t>Pin Code: 751004)</w:t>
      </w:r>
    </w:p>
    <w:p w:rsidR="00B16242" w:rsidRDefault="00B16242"/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815CA4" w:rsidP="0009488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 xml:space="preserve">Step 2: </w:t>
            </w:r>
            <w:r w:rsidR="00094889" w:rsidRPr="00094889"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Activate GST for your Company in Tally.ERP9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AD21C0" w:rsidP="00094889">
            <w:pPr>
              <w:spacing w:before="120" w:after="120" w:line="253" w:lineRule="atLeast"/>
              <w:ind w:right="6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On creation of the company </w:t>
            </w:r>
            <w:r w:rsidR="00094889" w:rsidRPr="00094889">
              <w:rPr>
                <w:rFonts w:ascii="Arial" w:eastAsia="Times New Roman" w:hAnsi="Arial" w:cs="Arial"/>
                <w:color w:val="000000"/>
                <w:lang w:eastAsia="en-IN"/>
              </w:rPr>
              <w:t xml:space="preserve">To use </w:t>
            </w:r>
            <w:proofErr w:type="gramStart"/>
            <w:r w:rsidR="00094889" w:rsidRPr="00094889">
              <w:rPr>
                <w:rFonts w:ascii="Arial" w:eastAsia="Times New Roman" w:hAnsi="Arial" w:cs="Arial"/>
                <w:color w:val="000000"/>
                <w:lang w:eastAsia="en-IN"/>
              </w:rPr>
              <w:t>Tally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 w:rsidR="00094889" w:rsidRPr="00094889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will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ask for features to enabled. For</w:t>
            </w:r>
            <w:r w:rsidR="00094889" w:rsidRPr="00094889">
              <w:rPr>
                <w:rFonts w:ascii="Arial" w:eastAsia="Times New Roman" w:hAnsi="Arial" w:cs="Arial"/>
                <w:color w:val="000000"/>
                <w:lang w:eastAsia="en-IN"/>
              </w:rPr>
              <w:t xml:space="preserve"> GST compliance, you need to activate the GST feature. Once activated, GST-related features are available in ledgers, stock items, and transactions, and GST returns can be generated.</w:t>
            </w:r>
          </w:p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21C0" w:rsidRDefault="00AD21C0" w:rsidP="00094889">
            <w:pPr>
              <w:spacing w:after="0" w:line="240" w:lineRule="auto"/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/>
              </w:rPr>
            </w:pPr>
          </w:p>
          <w:p w:rsidR="00AD21C0" w:rsidRDefault="00AD21C0" w:rsidP="00094889">
            <w:pPr>
              <w:spacing w:after="0" w:line="240" w:lineRule="auto"/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/>
              </w:rPr>
            </w:pPr>
          </w:p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21C0" w:rsidRDefault="00AD21C0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</w:p>
          <w:p w:rsidR="00AD21C0" w:rsidRDefault="00AD21C0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lastRenderedPageBreak/>
              <w:drawing>
                <wp:inline distT="0" distB="0" distL="0" distR="0" wp14:anchorId="7A5673D0" wp14:editId="18D5B6E4">
                  <wp:extent cx="5731510" cy="3066415"/>
                  <wp:effectExtent l="0" t="0" r="254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06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3.         Enable Goods and Services Tax (GST) -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Yes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4.         Set/alter GST details -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Yes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6200775" cy="2562225"/>
                  <wp:effectExtent l="0" t="0" r="9525" b="9525"/>
                  <wp:docPr id="1" name="Picture 1" descr="http://tallyerp9book.com/TallyERP9-Transaction/Images/GST/TallyERP9GST-Transact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llyerp9book.com/TallyERP9-Transaction/Images/GST/TallyERP9GST-Transact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120" w:after="120" w:line="253" w:lineRule="atLeast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State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: Displays the state you have selected for your company. Helps in identifying local and interstate transactions. If you change the state, it will be updated in the company details.</w:t>
            </w:r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5.         Specify the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GSTIN/UIN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for the business. This can be printed in the invoices as required. You can specify this later.</w:t>
            </w:r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6.         Specify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Applicable from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date. GST will be applicable for your transactions from this date onwards.</w:t>
            </w:r>
          </w:p>
          <w:p w:rsidR="00094889" w:rsidRPr="00094889" w:rsidRDefault="00094889" w:rsidP="00094889">
            <w:pPr>
              <w:spacing w:before="120" w:after="120" w:line="253" w:lineRule="atLeast"/>
              <w:ind w:right="6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You can record transactions using the ledgers with GST details, and print invoices with GSTIN.</w:t>
            </w:r>
          </w:p>
        </w:tc>
      </w:tr>
    </w:tbl>
    <w:p w:rsidR="00094889" w:rsidRDefault="00094889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4889" w:rsidRPr="00094889">
        <w:trPr>
          <w:tblCellSpacing w:w="7" w:type="dxa"/>
        </w:trPr>
        <w:tc>
          <w:tcPr>
            <w:tcW w:w="0" w:type="auto"/>
            <w:vAlign w:val="center"/>
            <w:hideMark/>
          </w:tcPr>
          <w:p w:rsidR="00094889" w:rsidRPr="00094889" w:rsidRDefault="00815CA4" w:rsidP="0009488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lastRenderedPageBreak/>
              <w:t xml:space="preserve">Step 3: </w:t>
            </w:r>
            <w:r w:rsidR="00094889" w:rsidRPr="00094889"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Creating GST Ledgers - CGST-SGST-IGST in Tally.ERP9</w:t>
            </w:r>
          </w:p>
        </w:tc>
      </w:tr>
      <w:tr w:rsidR="00094889" w:rsidRPr="0009488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7"/>
              <w:gridCol w:w="21"/>
            </w:tblGrid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To account for the different taxes to be paid under GST (central tax, state tax, union territory tax, integrated tax, and cess), you have to create a tax ledger for each tax type.</w:t>
                  </w:r>
                </w:p>
                <w:p w:rsidR="00094889" w:rsidRP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In our above Practical Examples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….the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following GST Ledgers will be created :</w:t>
                  </w:r>
                </w:p>
                <w:p w:rsidR="00094889" w:rsidRP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          SGST              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  [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State Tax at the time of </w:t>
                  </w:r>
                  <w:r w:rsidR="00A9059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Sale/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Purchase Locally ]</w:t>
                  </w:r>
                </w:p>
                <w:p w:rsidR="00094889" w:rsidRP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ii.          CGST              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  [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Central Tax at the time of </w:t>
                  </w:r>
                  <w:r w:rsidR="00A9059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Sale/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Purchase Locally ]</w:t>
                  </w:r>
                </w:p>
                <w:p w:rsidR="00094889" w:rsidRDefault="00094889" w:rsidP="00094889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iii.         IGST               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  [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Integrated Tax at the time of </w:t>
                  </w:r>
                  <w:r w:rsidR="00A9059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Sale/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Purchase from Outside State ]</w:t>
                  </w:r>
                </w:p>
                <w:p w:rsidR="003B474C" w:rsidRDefault="003B474C" w:rsidP="00094889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iv          Purchase Ledger</w:t>
                  </w:r>
                </w:p>
                <w:p w:rsidR="003B474C" w:rsidRDefault="003B474C" w:rsidP="00094889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v           Sales Ledgers</w:t>
                  </w:r>
                </w:p>
                <w:p w:rsidR="003B474C" w:rsidRPr="00094889" w:rsidRDefault="003B474C" w:rsidP="000948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  <w:p w:rsidR="00094889" w:rsidRPr="00094889" w:rsidRDefault="00094889" w:rsidP="00094889">
                  <w:pPr>
                    <w:spacing w:before="120" w:after="120" w:line="240" w:lineRule="auto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i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.        To create ‘SGST’ ledger</w:t>
                  </w:r>
                </w:p>
                <w:p w:rsidR="00094889" w:rsidRPr="00094889" w:rsidRDefault="00094889" w:rsidP="00AD21C0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1.         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 Tally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  <w:r w:rsidR="00AD21C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Masters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Create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&gt;  </w:t>
                  </w:r>
                  <w:r w:rsidR="00AD21C0" w:rsidRPr="00AD21C0">
                    <w:rPr>
                      <w:rFonts w:ascii="Arial" w:eastAsia="Times New Roman" w:hAnsi="Arial" w:cs="Arial"/>
                      <w:b/>
                      <w:color w:val="000000"/>
                      <w:lang w:eastAsia="en-IN"/>
                    </w:rPr>
                    <w:t>Accounting Masters&gt;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Ledgers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7620000" cy="4143375"/>
                        <wp:effectExtent l="0" t="0" r="0" b="9525"/>
                        <wp:docPr id="5" name="Picture 5" descr="http://tallyerp9book.com/Pages/Web-Image/GST/TallyERP9GST-32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allyerp9book.com/Pages/Web-Image/GST/TallyERP9GST-32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414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2.    In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Under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 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Duties &amp; Taxes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GST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Type of duty/tax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State 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Tax type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hd w:val="clear" w:color="auto" w:fill="D6E3BC"/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gramStart"/>
                  <w:r w:rsidRPr="0009488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>Note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 xml:space="preserve"> Percentage of Calculation should be 0% ( Don’t Change ) due to multiple Tax Rate</w:t>
                  </w:r>
                </w:p>
                <w:p w:rsidR="003B474C" w:rsidRDefault="003B474C" w:rsidP="00094889">
                  <w:pPr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  <w:p w:rsidR="00094889" w:rsidRPr="00094889" w:rsidRDefault="00094889" w:rsidP="00094889">
                  <w:pPr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Similarly, you can c</w:t>
                  </w:r>
                  <w:r w:rsidR="003B474C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reate ledgers of all above 5 Ledgers ( </w:t>
                  </w:r>
                  <w:proofErr w:type="spellStart"/>
                  <w:r w:rsidR="003B474C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</w:t>
                  </w:r>
                  <w:proofErr w:type="spellEnd"/>
                  <w:r w:rsidR="003B474C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to v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) by selecting the relevant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Tax type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under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GST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3B474C" w:rsidP="00094889">
                  <w:pPr>
                    <w:spacing w:before="120" w:after="120" w:line="240" w:lineRule="auto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ii.        To create ‘</w:t>
                  </w:r>
                  <w:r w:rsidR="00094889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CGST’ ledger</w:t>
                  </w:r>
                </w:p>
                <w:p w:rsidR="00AD21C0" w:rsidRDefault="00AD21C0" w:rsidP="000948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</w:pPr>
                </w:p>
                <w:p w:rsidR="00AD21C0" w:rsidRDefault="00AD21C0" w:rsidP="00094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 Tally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Masters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Create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&gt;  </w:t>
                  </w:r>
                  <w:r w:rsidRPr="00AD21C0">
                    <w:rPr>
                      <w:rFonts w:ascii="Arial" w:eastAsia="Times New Roman" w:hAnsi="Arial" w:cs="Arial"/>
                      <w:b/>
                      <w:color w:val="000000"/>
                      <w:lang w:eastAsia="en-IN"/>
                    </w:rPr>
                    <w:t>Accounting Masters&gt;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Ledgers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</w:p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7515225" cy="4086225"/>
                        <wp:effectExtent l="0" t="0" r="9525" b="9525"/>
                        <wp:docPr id="4" name="Picture 4" descr="http://tallyerp9book.com/Pages/Web-Image/GST/TallyERP9GST-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allyerp9book.com/Pages/Web-Image/GST/TallyERP9GST-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5225" cy="408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2.    In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Under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 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Duties &amp; Taxes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GST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Type of duty/tax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Central 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Tax type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hd w:val="clear" w:color="auto" w:fill="D6E3BC"/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>Note : Percentage of Calculation should be 0% ( Don’t Change ) due to multiple Tax Rate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3B474C" w:rsidP="00094889">
                  <w:pPr>
                    <w:spacing w:before="120" w:after="120" w:line="240" w:lineRule="auto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ii.        To create ‘</w:t>
                  </w:r>
                  <w:r w:rsidR="00094889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IGST’ ledger</w:t>
                  </w:r>
                </w:p>
                <w:p w:rsidR="00AD21C0" w:rsidRDefault="00AD21C0" w:rsidP="000948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 Tally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Masters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Create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&gt;  </w:t>
                  </w:r>
                  <w:r w:rsidRPr="00AD21C0">
                    <w:rPr>
                      <w:rFonts w:ascii="Arial" w:eastAsia="Times New Roman" w:hAnsi="Arial" w:cs="Arial"/>
                      <w:b/>
                      <w:color w:val="000000"/>
                      <w:lang w:eastAsia="en-IN"/>
                    </w:rPr>
                    <w:t>Accounting Masters&gt;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Ledgers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</w:p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drawing>
                      <wp:inline distT="0" distB="0" distL="0" distR="0">
                        <wp:extent cx="7515225" cy="4076700"/>
                        <wp:effectExtent l="0" t="0" r="9525" b="0"/>
                        <wp:docPr id="3" name="Picture 3" descr="http://tallyerp9book.com/Pages/Web-Image/GST/TallyERP9GST-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allyerp9book.com/Pages/Web-Image/GST/TallyERP9GST-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5225" cy="407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2.    In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Under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 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Duties &amp; Taxes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GST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Type of duty/tax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4.    Select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Integrated Tax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as the 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Tax type</w:t>
                  </w: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094889" w:rsidRPr="00094889" w:rsidRDefault="00094889" w:rsidP="00094889">
                  <w:pPr>
                    <w:shd w:val="clear" w:color="auto" w:fill="D6E3BC"/>
                    <w:spacing w:before="120" w:after="120" w:line="240" w:lineRule="auto"/>
                    <w:ind w:right="6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>Note : Percentage of Calculation should be 0% ( Don’t Change ) due to multiple Tax Rate</w:t>
                  </w:r>
                </w:p>
              </w:tc>
            </w:tr>
            <w:tr w:rsidR="00094889" w:rsidRPr="00094889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94889" w:rsidRPr="00094889" w:rsidTr="00003A8F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94889" w:rsidRPr="00094889" w:rsidTr="00003A8F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094889" w:rsidRPr="00094889" w:rsidRDefault="00094889" w:rsidP="00094889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815CA4" w:rsidP="006F49CD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 xml:space="preserve">Step 4: </w:t>
                  </w:r>
                  <w:r w:rsidR="00F50C3F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 xml:space="preserve">Creating </w:t>
                  </w:r>
                  <w:r w:rsidR="006F49CD" w:rsidRPr="006F49CD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>Sales</w:t>
                  </w:r>
                  <w:r w:rsidR="00F50C3F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>/Purchase</w:t>
                  </w:r>
                  <w:r w:rsidR="006F49CD" w:rsidRPr="006F49CD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 xml:space="preserve"> Ledger : GST-Sales</w:t>
                  </w:r>
                  <w:r w:rsidR="00F50C3F">
                    <w:rPr>
                      <w:rFonts w:ascii="Segoe UI" w:eastAsia="Times New Roman" w:hAnsi="Segoe UI" w:cs="Segoe UI"/>
                      <w:b/>
                      <w:bCs/>
                      <w:color w:val="CC0000"/>
                      <w:kern w:val="36"/>
                      <w:sz w:val="32"/>
                      <w:szCs w:val="32"/>
                      <w:lang w:eastAsia="en-IN"/>
                    </w:rPr>
                    <w:t>, GST-Purchase</w:t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before="120" w:after="120"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5"/>
                      <w:szCs w:val="25"/>
                      <w:lang w:eastAsia="en-IN"/>
                    </w:rPr>
                    <w:t>To Create a Sales Ledger i.e. GST-Sales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1.         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 Tally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 </w:t>
                  </w:r>
                  <w:proofErr w:type="gramStart"/>
                  <w:r w:rsidR="00AD21C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Masters 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  <w:proofErr w:type="gramEnd"/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Create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&gt;  </w:t>
                  </w:r>
                  <w:r w:rsidR="00AD21C0" w:rsidRPr="00AD21C0">
                    <w:rPr>
                      <w:rFonts w:ascii="Arial" w:eastAsia="Times New Roman" w:hAnsi="Arial" w:cs="Arial"/>
                      <w:b/>
                      <w:color w:val="000000"/>
                      <w:lang w:eastAsia="en-IN"/>
                    </w:rPr>
                    <w:t>Accounting Masters&gt;</w:t>
                  </w:r>
                  <w:r w:rsidR="00AD21C0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</w:t>
                  </w:r>
                  <w:r w:rsidR="00AD21C0"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Ledgers</w:t>
                  </w:r>
                  <w:r w:rsidR="00AD21C0"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&gt;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2.         Enter the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Name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of the Sales ledger i.e. GST-Sales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3.         </w:t>
                  </w:r>
                  <w:proofErr w:type="gramStart"/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Select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 Sales</w:t>
                  </w:r>
                  <w:proofErr w:type="gramEnd"/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 xml:space="preserve"> Account 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from the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List of Groups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in the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Under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field.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4.         Set the option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Inventory values are affected?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to </w:t>
                  </w:r>
                  <w:proofErr w:type="gramStart"/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Yes 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</w:t>
                  </w:r>
                  <w:proofErr w:type="gramEnd"/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5.         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Is GST Applicable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-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Applicable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drawing>
                      <wp:inline distT="0" distB="0" distL="0" distR="0">
                        <wp:extent cx="3524250" cy="1000125"/>
                        <wp:effectExtent l="0" t="0" r="0" b="9525"/>
                        <wp:docPr id="10" name="Picture 10" descr="http://tallyerp9book.com/TallyERP9-Transaction/Images/GST/TallyERP9GST-Transaction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tallyerp9book.com/TallyERP9-Transaction/Images/GST/TallyERP9GST-Transaction-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before="120" w:after="12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6.         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Set/alter GST Details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-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No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,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Don’t specify the details in the GST Details because GST Rate specified in all Items (specified above) will automatically Calculate the CGST and </w:t>
                  </w:r>
                  <w:proofErr w:type="gramStart"/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SGST ,</w:t>
                  </w:r>
                  <w:proofErr w:type="gramEnd"/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  <w:p w:rsidR="006F49CD" w:rsidRPr="006F49CD" w:rsidRDefault="006F49CD" w:rsidP="006F49CD">
                  <w:pPr>
                    <w:spacing w:before="200"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7.         Select the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Type of supply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By default the type of supply is set to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Goods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Segoe UI" w:eastAsia="Times New Roman" w:hAnsi="Segoe UI" w:cs="Segoe UI"/>
                      <w:noProof/>
                      <w:color w:val="000000"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5591175" cy="1162050"/>
                        <wp:effectExtent l="0" t="0" r="9525" b="0"/>
                        <wp:docPr id="9" name="Picture 9" descr="http://tallyerp9book.com/TallyERP9-Transaction/Images/GST/TallyERP9GST-Transaction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tallyerp9book.com/TallyERP9-Transaction/Images/GST/TallyERP9GST-Transaction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11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6F49CD" w:rsidRPr="006F49CD" w:rsidTr="006F49CD">
              <w:tblPrEx>
                <w:shd w:val="clear" w:color="auto" w:fill="FFFFFF"/>
              </w:tblPrEx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F49CD" w:rsidRPr="006F49CD" w:rsidRDefault="006F49CD" w:rsidP="006F49CD">
                  <w:pPr>
                    <w:spacing w:before="200"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8.         Press </w:t>
                  </w:r>
                  <w:r w:rsidRPr="006F4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Ctrl + A</w:t>
                  </w:r>
                  <w:r w:rsidRPr="006F49CD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to save.</w:t>
                  </w:r>
                </w:p>
                <w:p w:rsidR="006F49CD" w:rsidRPr="006F49CD" w:rsidRDefault="006F49CD" w:rsidP="006F49CD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F49CD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IN"/>
                    </w:rPr>
                    <w:t>[ Note : Only one Ledger i.e. GST-Sale will be created for all type of GST Sales ]</w:t>
                  </w:r>
                </w:p>
              </w:tc>
            </w:tr>
          </w:tbl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49CD" w:rsidRDefault="006F49CD" w:rsidP="0009488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 w:rsidRPr="006F49CD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lastRenderedPageBreak/>
              <w:t xml:space="preserve">[ </w:t>
            </w:r>
            <w:proofErr w:type="gramStart"/>
            <w:r w:rsidRPr="006F49CD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>Note :</w:t>
            </w:r>
            <w:proofErr w:type="gramEnd"/>
            <w:r w:rsidRPr="006F49CD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>Similarly Create GST Purchase Ledger</w:t>
            </w:r>
            <w:r w:rsidRPr="006F49CD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 xml:space="preserve"> ]</w:t>
            </w:r>
          </w:p>
          <w:p w:rsidR="00094889" w:rsidRPr="00094889" w:rsidRDefault="00815CA4" w:rsidP="0009488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 xml:space="preserve">Step 5: </w:t>
            </w:r>
            <w:r w:rsidR="00094889" w:rsidRPr="00094889"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Creating Stock Items and Stock Groups for GST Compliance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If the items you sell have different tax rates, update your stock item masters or stock groups with the applicable GST rates, and select the type of supply, as applicable.</w:t>
            </w:r>
          </w:p>
          <w:p w:rsidR="00AD21C0" w:rsidRPr="00094889" w:rsidRDefault="00AD21C0" w:rsidP="00AD21C0">
            <w:pPr>
              <w:spacing w:before="120" w:after="12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5.1</w:t>
            </w: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Create</w:t>
            </w: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Unit of Measurement</w:t>
            </w:r>
          </w:p>
          <w:p w:rsidR="00AD21C0" w:rsidRPr="00AD21C0" w:rsidRDefault="00AD21C0" w:rsidP="00AD21C0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i/>
                <w:color w:val="000000"/>
                <w:lang w:eastAsia="en-IN"/>
              </w:rPr>
            </w:pPr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Gateway of Tally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 </w:t>
            </w:r>
            <w:proofErr w:type="gramStart"/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 xml:space="preserve">Masters 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</w:t>
            </w:r>
            <w:proofErr w:type="gramEnd"/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 </w:t>
            </w:r>
            <w:r w:rsidRPr="00AD21C0"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 xml:space="preserve"> Create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&gt;  </w:t>
            </w:r>
            <w:r w:rsidRPr="00AD21C0">
              <w:rPr>
                <w:rFonts w:ascii="Arial" w:eastAsia="Times New Roman" w:hAnsi="Arial" w:cs="Arial"/>
                <w:b/>
                <w:i/>
                <w:color w:val="000000"/>
                <w:lang w:eastAsia="en-IN"/>
              </w:rPr>
              <w:t>Inventory Masters&gt;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en-IN"/>
              </w:rPr>
              <w:t>Unit</w:t>
            </w:r>
            <w:r w:rsidRPr="00AD21C0">
              <w:rPr>
                <w:rFonts w:ascii="Arial" w:eastAsia="Times New Roman" w:hAnsi="Arial" w:cs="Arial"/>
                <w:i/>
                <w:color w:val="000000"/>
                <w:lang w:eastAsia="en-IN"/>
              </w:rPr>
              <w:t> &gt;</w:t>
            </w:r>
          </w:p>
          <w:p w:rsidR="00AD21C0" w:rsidRDefault="00AD21C0" w:rsidP="00094889">
            <w:pPr>
              <w:spacing w:before="120" w:after="120" w:line="240" w:lineRule="auto"/>
              <w:ind w:right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</w:p>
          <w:p w:rsidR="00094889" w:rsidRPr="00094889" w:rsidRDefault="00AD21C0" w:rsidP="00094889">
            <w:pPr>
              <w:spacing w:before="120" w:after="12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5.2 Create</w:t>
            </w:r>
            <w:r w:rsidR="00094889"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Stock Item</w:t>
            </w:r>
          </w:p>
          <w:p w:rsidR="00094889" w:rsidRDefault="00094889" w:rsidP="00094889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In case you need different tax rates for different items, modify the stock items to include the applicable tax rates.</w:t>
            </w:r>
          </w:p>
          <w:p w:rsidR="00AD21C0" w:rsidRPr="00094889" w:rsidRDefault="00AD21C0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Gateway of Tally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&gt;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Masters 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&gt;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Create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&gt;  </w:t>
            </w:r>
            <w:r>
              <w:rPr>
                <w:rFonts w:ascii="Arial" w:eastAsia="Times New Roman" w:hAnsi="Arial" w:cs="Arial"/>
                <w:b/>
                <w:color w:val="000000"/>
                <w:lang w:eastAsia="en-IN"/>
              </w:rPr>
              <w:t>Inventory</w:t>
            </w:r>
            <w:r w:rsidRPr="00AD21C0">
              <w:rPr>
                <w:rFonts w:ascii="Arial" w:eastAsia="Times New Roman" w:hAnsi="Arial" w:cs="Arial"/>
                <w:b/>
                <w:color w:val="000000"/>
                <w:lang w:eastAsia="en-IN"/>
              </w:rPr>
              <w:t xml:space="preserve"> Masters&gt;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Stock Items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&gt;</w:t>
            </w:r>
          </w:p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/>
              </w:rPr>
              <w:lastRenderedPageBreak/>
              <w:drawing>
                <wp:inline distT="0" distB="0" distL="0" distR="0">
                  <wp:extent cx="6705600" cy="3886200"/>
                  <wp:effectExtent l="0" t="0" r="0" b="0"/>
                  <wp:docPr id="8" name="Picture 8" descr="http://tallyerp9book.com/TallyERP9-Transaction/Images/GST/TallyERP9GST-Transacti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allyerp9book.com/TallyERP9-Transaction/Images/GST/TallyERP9GST-Transacti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60" w:after="20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    Set/alter GST Details: Yes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to specify the details in the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GST Details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screen, and save.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3952875" cy="3152775"/>
                  <wp:effectExtent l="0" t="0" r="9525" b="9525"/>
                  <wp:docPr id="7" name="Picture 7" descr="http://tallyerp9book.com/TallyERP9-Transaction/Images/GST/TallyERP9GST-Transactio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allyerp9book.com/TallyERP9-Transaction/Images/GST/TallyERP9GST-Transactio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hd w:val="clear" w:color="auto" w:fill="CCEDED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  <w:t>Note:</w:t>
            </w:r>
            <w:r w:rsidRPr="00094889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> If you have modified the tax rates before, press </w:t>
            </w: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  <w:t>Alt + L</w:t>
            </w:r>
            <w:r w:rsidRPr="00094889">
              <w:rPr>
                <w:rFonts w:ascii="Arial" w:eastAsia="Times New Roman" w:hAnsi="Arial" w:cs="Arial"/>
                <w:i/>
                <w:iCs/>
                <w:color w:val="000000"/>
                <w:lang w:eastAsia="en-IN"/>
              </w:rPr>
              <w:t> to view the history of tax rate changes.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eastAsia="en-IN"/>
              </w:rPr>
              <w:lastRenderedPageBreak/>
              <w:drawing>
                <wp:inline distT="0" distB="0" distL="0" distR="0">
                  <wp:extent cx="7153275" cy="1323975"/>
                  <wp:effectExtent l="0" t="0" r="9525" b="9525"/>
                  <wp:docPr id="6" name="Picture 6" descr="http://tallyerp9book.com/TallyERP9-Transaction/Images/GST/TallyERP9GST-Transaction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allyerp9book.com/TallyERP9-Transaction/Images/GST/TallyERP9GST-Transaction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3.    Select the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Type of supply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  <w:p w:rsidR="00094889" w:rsidRPr="00094889" w:rsidRDefault="00094889" w:rsidP="00094889">
            <w:pPr>
              <w:spacing w:before="60" w:after="20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4.    Press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Ctrl + A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to save.</w:t>
            </w:r>
          </w:p>
          <w:p w:rsidR="00094889" w:rsidRPr="00094889" w:rsidRDefault="00094889" w:rsidP="00094889">
            <w:pPr>
              <w:spacing w:before="60" w:after="60" w:line="240" w:lineRule="auto"/>
              <w:ind w:left="720" w:right="6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&gt;&gt;        Create &amp; Setup the GST Rate of the following Stock Items as per above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Setup  &gt;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&gt;</w:t>
            </w:r>
          </w:p>
          <w:p w:rsidR="00094889" w:rsidRPr="00094889" w:rsidRDefault="00094889" w:rsidP="00094889">
            <w:pPr>
              <w:spacing w:before="60" w:after="60" w:line="240" w:lineRule="auto"/>
              <w:ind w:left="720" w:right="6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978"/>
              <w:gridCol w:w="1737"/>
            </w:tblGrid>
            <w:tr w:rsidR="00094889" w:rsidRPr="00094889">
              <w:tc>
                <w:tcPr>
                  <w:tcW w:w="6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  <w:t>Name of Items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  <w:t>UoM</w:t>
                  </w:r>
                  <w:proofErr w:type="spellEnd"/>
                </w:p>
              </w:tc>
              <w:tc>
                <w:tcPr>
                  <w:tcW w:w="1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IN"/>
                    </w:rPr>
                    <w:t>GST Rate</w:t>
                  </w:r>
                </w:p>
              </w:tc>
            </w:tr>
            <w:tr w:rsidR="00094889" w:rsidRPr="00094889">
              <w:tc>
                <w:tcPr>
                  <w:tcW w:w="6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Monitors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Pcs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28%</w:t>
                  </w:r>
                </w:p>
              </w:tc>
            </w:tr>
            <w:tr w:rsidR="00094889" w:rsidRPr="00094889">
              <w:tc>
                <w:tcPr>
                  <w:tcW w:w="6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Hp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- Laptop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Pcs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18%</w:t>
                  </w:r>
                </w:p>
              </w:tc>
            </w:tr>
            <w:tr w:rsidR="00094889" w:rsidRPr="00094889">
              <w:tc>
                <w:tcPr>
                  <w:tcW w:w="6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Mi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 Note-4 Mobiles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Pcs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12%</w:t>
                  </w:r>
                </w:p>
              </w:tc>
            </w:tr>
            <w:tr w:rsidR="00094889" w:rsidRPr="00094889">
              <w:tc>
                <w:tcPr>
                  <w:tcW w:w="6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Antivirus Software CDs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Pcs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18%</w:t>
                  </w:r>
                </w:p>
              </w:tc>
            </w:tr>
          </w:tbl>
          <w:p w:rsidR="00094889" w:rsidRPr="00094889" w:rsidRDefault="00094889" w:rsidP="00094889">
            <w:pPr>
              <w:spacing w:before="60" w:after="6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094889" w:rsidRDefault="00815CA4">
      <w:pP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</w:pPr>
      <w: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 xml:space="preserve">Step 6: </w:t>
      </w:r>
      <w:r w:rsidRPr="00094889"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 xml:space="preserve">Creating </w:t>
      </w:r>
      <w:r>
        <w:rPr>
          <w:rFonts w:ascii="Segoe UI" w:eastAsia="Times New Roman" w:hAnsi="Segoe UI" w:cs="Segoe UI"/>
          <w:b/>
          <w:bCs/>
          <w:color w:val="CC0000"/>
          <w:kern w:val="36"/>
          <w:sz w:val="32"/>
          <w:szCs w:val="32"/>
          <w:lang w:eastAsia="en-IN"/>
        </w:rPr>
        <w:t>Supplier and Customer Ledgers</w:t>
      </w:r>
    </w:p>
    <w:p w:rsidR="00D93139" w:rsidRPr="006F49CD" w:rsidRDefault="00D93139" w:rsidP="00D93139">
      <w:pPr>
        <w:spacing w:before="120" w:after="12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6F49CD">
        <w:rPr>
          <w:rFonts w:ascii="Arial" w:eastAsia="Times New Roman" w:hAnsi="Arial" w:cs="Arial"/>
          <w:b/>
          <w:bCs/>
          <w:color w:val="000000"/>
          <w:sz w:val="25"/>
          <w:szCs w:val="25"/>
          <w:lang w:eastAsia="en-IN"/>
        </w:rPr>
        <w:t xml:space="preserve">To Create Ledger </w:t>
      </w:r>
    </w:p>
    <w:p w:rsidR="00D93139" w:rsidRPr="00D93139" w:rsidRDefault="00D93139" w:rsidP="00D9313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00000"/>
          <w:lang w:eastAsia="en-IN"/>
        </w:rPr>
      </w:pPr>
      <w:r w:rsidRPr="00D93139">
        <w:rPr>
          <w:rFonts w:ascii="Arial" w:eastAsia="Times New Roman" w:hAnsi="Arial" w:cs="Arial"/>
          <w:color w:val="000000"/>
          <w:lang w:eastAsia="en-IN"/>
        </w:rPr>
        <w:t>Go to </w:t>
      </w:r>
      <w:r w:rsidRPr="00D93139">
        <w:rPr>
          <w:rFonts w:ascii="Arial" w:eastAsia="Times New Roman" w:hAnsi="Arial" w:cs="Arial"/>
          <w:b/>
          <w:bCs/>
          <w:color w:val="000000"/>
          <w:lang w:eastAsia="en-IN"/>
        </w:rPr>
        <w:t>Gateway of Tally</w:t>
      </w:r>
      <w:r w:rsidRPr="00D93139">
        <w:rPr>
          <w:rFonts w:ascii="Arial" w:eastAsia="Times New Roman" w:hAnsi="Arial" w:cs="Arial"/>
          <w:color w:val="000000"/>
          <w:lang w:eastAsia="en-IN"/>
        </w:rPr>
        <w:t> &gt; </w:t>
      </w:r>
      <w:r w:rsidRPr="00D93139">
        <w:rPr>
          <w:rFonts w:ascii="Arial" w:eastAsia="Times New Roman" w:hAnsi="Arial" w:cs="Arial"/>
          <w:b/>
          <w:bCs/>
          <w:color w:val="000000"/>
          <w:lang w:eastAsia="en-IN"/>
        </w:rPr>
        <w:t>Accounts Info.</w:t>
      </w:r>
      <w:r w:rsidRPr="00D93139">
        <w:rPr>
          <w:rFonts w:ascii="Arial" w:eastAsia="Times New Roman" w:hAnsi="Arial" w:cs="Arial"/>
          <w:color w:val="000000"/>
          <w:lang w:eastAsia="en-IN"/>
        </w:rPr>
        <w:t> &gt; </w:t>
      </w:r>
      <w:r w:rsidRPr="00D93139">
        <w:rPr>
          <w:rFonts w:ascii="Arial" w:eastAsia="Times New Roman" w:hAnsi="Arial" w:cs="Arial"/>
          <w:b/>
          <w:bCs/>
          <w:color w:val="000000"/>
          <w:lang w:eastAsia="en-IN"/>
        </w:rPr>
        <w:t>Ledgers</w:t>
      </w:r>
      <w:r w:rsidRPr="00D93139">
        <w:rPr>
          <w:rFonts w:ascii="Arial" w:eastAsia="Times New Roman" w:hAnsi="Arial" w:cs="Arial"/>
          <w:color w:val="000000"/>
          <w:lang w:eastAsia="en-IN"/>
        </w:rPr>
        <w:t> &gt; </w:t>
      </w:r>
      <w:r w:rsidRPr="00D93139">
        <w:rPr>
          <w:rFonts w:ascii="Arial" w:eastAsia="Times New Roman" w:hAnsi="Arial" w:cs="Arial"/>
          <w:b/>
          <w:bCs/>
          <w:color w:val="000000"/>
          <w:lang w:eastAsia="en-IN"/>
        </w:rPr>
        <w:t>Create</w:t>
      </w:r>
      <w:r w:rsidRPr="00D93139">
        <w:rPr>
          <w:rFonts w:ascii="Arial" w:eastAsia="Times New Roman" w:hAnsi="Arial" w:cs="Arial"/>
          <w:color w:val="000000"/>
          <w:lang w:eastAsia="en-IN"/>
        </w:rPr>
        <w:t>.</w:t>
      </w:r>
    </w:p>
    <w:p w:rsidR="00D93139" w:rsidRPr="00D93139" w:rsidRDefault="00D93139" w:rsidP="00D9313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Suppliers should be created under “Sundry Creditors” and should enter correct GSTIN</w:t>
      </w:r>
    </w:p>
    <w:p w:rsidR="00D93139" w:rsidRPr="00D93139" w:rsidRDefault="00D93139" w:rsidP="00D9313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Customers should be created under “Sundry Debtors” and should enter correct GSTIN</w:t>
      </w:r>
    </w:p>
    <w:p w:rsidR="00D93139" w:rsidRPr="00D93139" w:rsidRDefault="00D93139" w:rsidP="00D93139">
      <w:pPr>
        <w:pStyle w:val="ListParagraph"/>
        <w:spacing w:before="120" w:after="120" w:line="240" w:lineRule="auto"/>
        <w:ind w:left="109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D93139" w:rsidRPr="00D93139" w:rsidRDefault="00D93139" w:rsidP="00D93139">
      <w:pPr>
        <w:pStyle w:val="ListParagraph"/>
        <w:spacing w:before="120" w:after="120" w:line="240" w:lineRule="auto"/>
        <w:ind w:left="109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15CA4" w:rsidRDefault="00815CA4"/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Default="00D93139" w:rsidP="00D93139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 xml:space="preserve">Step 7: Create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Vouchers  and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 xml:space="preserve"> </w:t>
            </w:r>
            <w:r w:rsidR="00094889" w:rsidRPr="00094889"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Calculation of GST ( IGST, CGST &amp; SGST)</w:t>
            </w:r>
          </w:p>
          <w:p w:rsidR="00D93139" w:rsidRPr="00D93139" w:rsidRDefault="00D93139" w:rsidP="00D9313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Go to </w:t>
            </w:r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Gateway of Tally</w:t>
            </w: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 &gt; </w:t>
            </w:r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Accounting Voucher </w:t>
            </w: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 &gt; </w:t>
            </w:r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Sales/Purchase (</w:t>
            </w:r>
            <w:proofErr w:type="spellStart"/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etc</w:t>
            </w:r>
            <w:proofErr w:type="spellEnd"/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) on right side of the screen</w:t>
            </w: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</w:tc>
      </w:tr>
      <w:tr w:rsidR="00094889" w:rsidRPr="00094889" w:rsidTr="0009488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The following Transaction has been done by the 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Swayam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Education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Pvt.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Ltd.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Based on this transaction compute the GST payable to the Government.</w:t>
            </w:r>
          </w:p>
          <w:p w:rsidR="00094889" w:rsidRPr="00094889" w:rsidRDefault="00094889" w:rsidP="005F4F5E">
            <w:pPr>
              <w:spacing w:before="120" w:after="120" w:line="253" w:lineRule="atLeast"/>
              <w:ind w:left="720" w:hanging="720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lastRenderedPageBreak/>
              <w:t>1.         Purchase from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Raj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Infotech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-Local Dealer,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  <w:r w:rsidR="003A39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(</w:t>
            </w:r>
            <w:r w:rsidR="003A398F">
              <w:t xml:space="preserve">21AAACI1681G1Z1) </w:t>
            </w:r>
            <w:r w:rsidR="005F4F5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br/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5 CDs of Antivirus Software @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800 each, with Input GST rate @ 18%. i.e. </w:t>
            </w:r>
            <w:proofErr w:type="spellStart"/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..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720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-  [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CGST (9%) Rs.360 and SGST (9%) Rs.360 ]</w:t>
            </w:r>
          </w:p>
          <w:p w:rsidR="00094889" w:rsidRPr="00094889" w:rsidRDefault="00094889" w:rsidP="003A398F">
            <w:pPr>
              <w:spacing w:before="120" w:after="120" w:line="253" w:lineRule="atLeast"/>
              <w:ind w:left="720" w:hanging="720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2.         Purchase from 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Microtek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 India Ltd.-Local Dealer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 , </w:t>
            </w:r>
            <w:r w:rsidR="003A39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(</w:t>
            </w:r>
            <w:r w:rsidR="003A398F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21BFCPS1586M1Z6)</w:t>
            </w:r>
            <w:r w:rsidR="003A39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br/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10 Monitors @ 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4000 each, with Input GST @ 28% i.e.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Rs.11,200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– [ CGST (14%) Rs.5600 and SGST (14%)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5600. ]</w:t>
            </w:r>
            <w:proofErr w:type="gramEnd"/>
          </w:p>
          <w:p w:rsidR="00094889" w:rsidRPr="00094889" w:rsidRDefault="00094889" w:rsidP="00094889">
            <w:pPr>
              <w:spacing w:before="120" w:after="12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3.         Purchase 2 ‘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Hp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-Laptop’ @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45,000 with Input IGST @ 18% i.e.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 16,200.</w:t>
            </w:r>
          </w:p>
          <w:p w:rsidR="00094889" w:rsidRPr="00094889" w:rsidRDefault="006F49CD" w:rsidP="00094889">
            <w:pPr>
              <w:spacing w:before="120" w:after="120" w:line="253" w:lineRule="atLeast"/>
              <w:ind w:firstLine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</w:t>
            </w:r>
            <w:r w:rsidR="00094889"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</w:p>
          <w:p w:rsidR="00094889" w:rsidRPr="00094889" w:rsidRDefault="00094889" w:rsidP="00094889">
            <w:pPr>
              <w:spacing w:before="120" w:after="120" w:line="253" w:lineRule="atLeast"/>
              <w:ind w:left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2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Mi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-Note 4 Mobiles @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10,000 each with Input IGST 12% i.e.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Rs.2,400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–  in Cash from  Outside State – West Bengal from Registered Dealer ( with GSTN – 22AAAAA0000A1Z5 ) .</w:t>
            </w:r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4.         Sale of 5 Antivirus Software CDs @ Rs.1500 to 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Rajib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 Roy &amp; Sons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 with output GST 18% i.e.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1350 – [CGST (9%)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 675 and SGST (9%) Rs.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675 ]</w:t>
            </w:r>
            <w:proofErr w:type="gramEnd"/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5.         Sale of 10 Monitors @ Rs.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4500 ,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to 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H.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Goenka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 Traders</w:t>
            </w: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 with Output GST @ 28% i.e.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12600 – [ CGST (14%)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6300 and SGST (14%)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6300 ]</w:t>
            </w:r>
            <w:proofErr w:type="gramEnd"/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6.         Sale of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  ‘</w:t>
            </w:r>
            <w:proofErr w:type="spellStart"/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Hp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-Laptop’ @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50,000 with Output GST @ 18% i.e. Rs.18,000 [ CGST (9%) Rs.9,000 and SGST (9%) Rs.9,000 ] in Cash within State </w:t>
            </w:r>
          </w:p>
          <w:p w:rsidR="00094889" w:rsidRPr="00094889" w:rsidRDefault="00094889" w:rsidP="00094889">
            <w:pPr>
              <w:spacing w:before="120" w:after="120" w:line="253" w:lineRule="atLeast"/>
              <w:ind w:left="720" w:hanging="720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7.         </w:t>
            </w:r>
            <w:r w:rsidR="003B474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Sale of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2 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Mi</w:t>
            </w:r>
            <w:proofErr w:type="spellEnd"/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-Note 4 Mobiles Outside State @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15,000 each with Output IGST 12% i.e. </w:t>
            </w:r>
            <w:proofErr w:type="spell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. </w:t>
            </w:r>
            <w:proofErr w:type="gramStart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3600  in</w:t>
            </w:r>
            <w:proofErr w:type="gramEnd"/>
            <w:r w:rsidRPr="0009488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Cash to a Party in Outside State i.e. Andhra Pradesh.</w:t>
            </w:r>
            <w:r w:rsidRPr="00094889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094889" w:rsidRDefault="00094889" w:rsidP="00094889">
            <w:pPr>
              <w:spacing w:after="200" w:line="253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</w:pPr>
            <w:r w:rsidRPr="00094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  <w:t> </w:t>
            </w:r>
          </w:p>
          <w:p w:rsidR="00D93139" w:rsidRDefault="00D93139" w:rsidP="00094889">
            <w:pPr>
              <w:spacing w:after="200" w:line="253" w:lineRule="atLeast"/>
              <w:jc w:val="both"/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CC0000"/>
                <w:kern w:val="36"/>
                <w:sz w:val="32"/>
                <w:szCs w:val="32"/>
                <w:lang w:eastAsia="en-IN"/>
              </w:rPr>
              <w:t>Step 8: Review of the work</w:t>
            </w:r>
          </w:p>
          <w:p w:rsidR="00D93139" w:rsidRPr="00D93139" w:rsidRDefault="00D93139" w:rsidP="00D9313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Go to </w:t>
            </w:r>
            <w:r w:rsidRPr="00D931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Gateway of Tally</w:t>
            </w:r>
            <w:r w:rsidRPr="00D93139">
              <w:rPr>
                <w:rFonts w:ascii="Arial" w:eastAsia="Times New Roman" w:hAnsi="Arial" w:cs="Arial"/>
                <w:color w:val="000000"/>
                <w:lang w:eastAsia="en-IN"/>
              </w:rPr>
              <w:t> &gt;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Display -&gt; Day Book</w:t>
            </w:r>
          </w:p>
          <w:p w:rsidR="00D93139" w:rsidRPr="00D93139" w:rsidRDefault="00D93139" w:rsidP="00094889">
            <w:pPr>
              <w:spacing w:after="20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6"/>
              <w:gridCol w:w="1280"/>
              <w:gridCol w:w="1403"/>
              <w:gridCol w:w="1509"/>
            </w:tblGrid>
            <w:tr w:rsidR="00094889" w:rsidRPr="00094889">
              <w:tc>
                <w:tcPr>
                  <w:tcW w:w="49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For PURCHASE &amp; PAYMENT :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IGST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CGST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SGST</w:t>
                  </w:r>
                </w:p>
              </w:tc>
            </w:tr>
            <w:tr w:rsidR="00094889" w:rsidRPr="00094889">
              <w:trPr>
                <w:trHeight w:val="665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1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paid to party on assessable value of Rs.4,000 @ 18 %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720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360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360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2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paid  to Party on the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40,000 @ 28%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11,200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5600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5600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3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IGST paid on the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90,000 @ 18%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16,200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&amp; 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20,000 @ 12%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2,400 [ 16200+2400]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18600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trHeight w:val="35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Total of Input GST [ IGST, SGST &amp; CGST]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18600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5960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5960</w:t>
                  </w:r>
                </w:p>
              </w:tc>
            </w:tr>
            <w:tr w:rsidR="00094889" w:rsidRPr="00094889">
              <w:trPr>
                <w:trHeight w:val="35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For SALES :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3B474C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="003B4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4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received from Party on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</w:t>
                  </w:r>
                  <w:proofErr w:type="gram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7,500  @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18% GST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1350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675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675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3B474C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="003B4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5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received from Party on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45,000 @ 28 % GST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12600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6300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6300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3B474C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lastRenderedPageBreak/>
                    <w:t xml:space="preserve">For Transaction </w:t>
                  </w:r>
                  <w:proofErr w:type="gramStart"/>
                  <w:r w:rsidR="003B4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6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GST received on the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. 1,00,000 @ 18% GST is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18,000.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9000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9000</w:t>
                  </w:r>
                </w:p>
              </w:tc>
            </w:tr>
            <w:tr w:rsidR="00094889" w:rsidRPr="00094889">
              <w:trPr>
                <w:trHeight w:val="71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3B474C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For Transaction </w:t>
                  </w:r>
                  <w:proofErr w:type="gramStart"/>
                  <w:r w:rsidR="003B4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>7</w:t>
                  </w:r>
                  <w:r w:rsidRPr="0009488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IN"/>
                    </w:rPr>
                    <w:t xml:space="preserve"> :</w:t>
                  </w:r>
                  <w:proofErr w:type="gram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 IGST received on the assessable Value of </w:t>
                  </w:r>
                  <w:proofErr w:type="spellStart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Rs</w:t>
                  </w:r>
                  <w:proofErr w:type="spellEnd"/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 30,000 @ 12% IGST is Rs.3600 for sale outside State.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3600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</w:tr>
            <w:tr w:rsidR="00094889" w:rsidRPr="00094889">
              <w:trPr>
                <w:trHeight w:val="350"/>
              </w:trPr>
              <w:tc>
                <w:tcPr>
                  <w:tcW w:w="4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Total Output GST [ IGST, SGST &amp; CGST]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3600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15,975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94889" w:rsidRPr="00094889" w:rsidRDefault="00094889" w:rsidP="00094889">
                  <w:pPr>
                    <w:spacing w:before="60" w:after="6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094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15,975</w:t>
                  </w:r>
                </w:p>
              </w:tc>
            </w:tr>
          </w:tbl>
          <w:p w:rsidR="00094889" w:rsidRPr="00094889" w:rsidRDefault="00094889" w:rsidP="00094889">
            <w:pPr>
              <w:spacing w:after="200" w:line="253" w:lineRule="atLeast"/>
              <w:jc w:val="both"/>
              <w:rPr>
                <w:rFonts w:ascii="Calibri" w:eastAsia="Times New Roman" w:hAnsi="Calibri" w:cs="Segoe UI"/>
                <w:color w:val="000000"/>
                <w:lang w:eastAsia="en-IN"/>
              </w:rPr>
            </w:pPr>
            <w:r w:rsidRPr="00094889">
              <w:rPr>
                <w:rFonts w:ascii="Calibri" w:eastAsia="Times New Roman" w:hAnsi="Calibri" w:cs="Segoe UI"/>
                <w:color w:val="000000"/>
                <w:lang w:eastAsia="en-IN"/>
              </w:rPr>
              <w:t> </w:t>
            </w:r>
          </w:p>
        </w:tc>
      </w:tr>
    </w:tbl>
    <w:p w:rsidR="00B04CD7" w:rsidRDefault="00B04CD7">
      <w:r>
        <w:lastRenderedPageBreak/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04CD7" w:rsidRPr="00B04CD7" w:rsidTr="00B04C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IN"/>
              </w:rPr>
              <w:lastRenderedPageBreak/>
              <w:t>Table of GST Adjustment with Journal Voucher Entries</w:t>
            </w:r>
          </w:p>
        </w:tc>
      </w:tr>
      <w:tr w:rsidR="00B04CD7" w:rsidRPr="00B04CD7" w:rsidTr="00B04C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0"/>
              <w:gridCol w:w="1247"/>
              <w:gridCol w:w="1389"/>
              <w:gridCol w:w="1582"/>
            </w:tblGrid>
            <w:tr w:rsidR="00B04CD7" w:rsidRPr="00B04CD7">
              <w:tc>
                <w:tcPr>
                  <w:tcW w:w="4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>Particulars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>IGST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>CGST</w:t>
                  </w:r>
                </w:p>
              </w:tc>
              <w:tc>
                <w:tcPr>
                  <w:tcW w:w="16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>SGST</w:t>
                  </w:r>
                </w:p>
              </w:tc>
            </w:tr>
            <w:tr w:rsidR="00B04CD7" w:rsidRPr="00B04CD7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Output GST Liability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15,975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15,975</w:t>
                  </w:r>
                </w:p>
              </w:tc>
            </w:tr>
            <w:tr w:rsidR="00B04CD7" w:rsidRPr="00B04CD7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>Less : Input GST Credit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</w:tr>
            <w:tr w:rsidR="00B04CD7" w:rsidRPr="00B04CD7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Input CGST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5960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</w:tr>
            <w:tr w:rsidR="00B04CD7" w:rsidRPr="00B04CD7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Input SGST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5960</w:t>
                  </w:r>
                </w:p>
              </w:tc>
            </w:tr>
            <w:tr w:rsidR="00B04CD7" w:rsidRPr="00B04CD7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Input IGST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3600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10015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4985</w:t>
                  </w:r>
                </w:p>
              </w:tc>
            </w:tr>
            <w:tr w:rsidR="00B04CD7" w:rsidRPr="00B04CD7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 xml:space="preserve">Amount Payable </w:t>
                  </w:r>
                  <w:proofErr w:type="spellStart"/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>i.e</w:t>
                  </w:r>
                  <w:proofErr w:type="spellEnd"/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 xml:space="preserve"> SGST only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>NIL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>NIL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4CD7" w:rsidRPr="00B04CD7" w:rsidRDefault="00B04CD7" w:rsidP="00B04CD7">
                  <w:pPr>
                    <w:spacing w:after="200" w:line="253" w:lineRule="atLeast"/>
                    <w:jc w:val="center"/>
                    <w:rPr>
                      <w:rFonts w:ascii="Calibri" w:eastAsia="Times New Roman" w:hAnsi="Calibri" w:cs="Segoe UI"/>
                      <w:color w:val="000000"/>
                      <w:lang w:eastAsia="en-IN"/>
                    </w:rPr>
                  </w:pPr>
                  <w:r w:rsidRPr="00B04CD7">
                    <w:rPr>
                      <w:rFonts w:ascii="Arial" w:eastAsia="Times New Roman" w:hAnsi="Arial" w:cs="Arial"/>
                      <w:bCs/>
                      <w:color w:val="000000"/>
                      <w:lang w:eastAsia="en-IN"/>
                    </w:rPr>
                    <w:t>5030</w:t>
                  </w:r>
                </w:p>
              </w:tc>
            </w:tr>
          </w:tbl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Any IGST credit will first be applied to set </w:t>
            </w:r>
            <w:proofErr w:type="gram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off  IGST</w:t>
            </w:r>
            <w:proofErr w:type="gram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 and then CGST.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Balance if any will be applied to setoff SGST.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So out of total input IGST of </w:t>
            </w:r>
            <w:proofErr w:type="spell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Rs</w:t>
            </w:r>
            <w:proofErr w:type="spell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. 18,600, firstly it will be completely setoff against IGST i.e. 3600. Then balance </w:t>
            </w:r>
            <w:proofErr w:type="gram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Rs.15,000</w:t>
            </w:r>
            <w:proofErr w:type="gram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 against CGST i.e. </w:t>
            </w:r>
            <w:proofErr w:type="spell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Rs</w:t>
            </w:r>
            <w:proofErr w:type="spell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. 10015 and remaining Balance of </w:t>
            </w:r>
            <w:proofErr w:type="spell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Rs</w:t>
            </w:r>
            <w:proofErr w:type="spell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. 4985 against SGST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From the total Output GST </w:t>
            </w:r>
            <w:proofErr w:type="gram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Rs.35,550</w:t>
            </w:r>
            <w:proofErr w:type="gram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, only Output SGST of  </w:t>
            </w:r>
            <w:proofErr w:type="spell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Rs</w:t>
            </w:r>
            <w:proofErr w:type="spell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. 5030 is payable.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So the Set-Off Entries will be -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1.         Setoff against CGST Output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 Output CGST A/</w:t>
            </w:r>
            <w:proofErr w:type="gram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c  </w:t>
            </w:r>
            <w:proofErr w:type="spell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Dr.</w:t>
            </w:r>
            <w:proofErr w:type="spellEnd"/>
            <w:proofErr w:type="gram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 ………                                    15975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             To        Input CGST       A/c                                                       5960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             To        Input IGST         A/c                                                       10015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2.         Setoff against SGST Output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 Output SGST A/</w:t>
            </w:r>
            <w:proofErr w:type="gram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c  </w:t>
            </w:r>
            <w:proofErr w:type="spell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Dr.</w:t>
            </w:r>
            <w:proofErr w:type="spellEnd"/>
            <w:proofErr w:type="gram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 ………                             15975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             To        Input SGST       A/c                                                       5960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             To        Input IGST         A/c                                                       4985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             To        Output SGST Payable   A/c                                          5030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3.         Setoff against IGST Output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 Output IGST A/</w:t>
            </w:r>
            <w:proofErr w:type="gram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c  </w:t>
            </w:r>
            <w:proofErr w:type="spell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Dr.</w:t>
            </w:r>
            <w:proofErr w:type="spellEnd"/>
            <w:proofErr w:type="gram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 ………                               3600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             To        Input IGST         A/c                                                       3600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4.         Final Payment of Output SGST Payable of </w:t>
            </w:r>
            <w:proofErr w:type="spell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Rs</w:t>
            </w:r>
            <w:proofErr w:type="spell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. 5030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 Output SGST Payable A/</w:t>
            </w:r>
            <w:proofErr w:type="gram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c  </w:t>
            </w:r>
            <w:proofErr w:type="spellStart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Dr.</w:t>
            </w:r>
            <w:proofErr w:type="spellEnd"/>
            <w:proofErr w:type="gramEnd"/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 xml:space="preserve"> ………                5030</w:t>
            </w:r>
          </w:p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                       To        Bank                 A/c                                                       5030</w:t>
            </w:r>
          </w:p>
        </w:tc>
      </w:tr>
      <w:tr w:rsidR="00B04CD7" w:rsidRPr="00B04CD7" w:rsidTr="00B04C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4CD7" w:rsidRPr="00B04CD7" w:rsidRDefault="00B04CD7" w:rsidP="00B04CD7">
            <w:pPr>
              <w:spacing w:before="120" w:after="120" w:line="253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</w:pPr>
            <w:r w:rsidRPr="00B04CD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n-IN"/>
              </w:rPr>
              <w:t> </w:t>
            </w:r>
          </w:p>
        </w:tc>
      </w:tr>
    </w:tbl>
    <w:p w:rsidR="009A3C2C" w:rsidRPr="00094889" w:rsidRDefault="009A3C2C" w:rsidP="00094889"/>
    <w:sectPr w:rsidR="009A3C2C" w:rsidRPr="00094889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4C" w:rsidRDefault="00D7664C" w:rsidP="00815CA4">
      <w:pPr>
        <w:spacing w:after="0" w:line="240" w:lineRule="auto"/>
      </w:pPr>
      <w:r>
        <w:separator/>
      </w:r>
    </w:p>
  </w:endnote>
  <w:endnote w:type="continuationSeparator" w:id="0">
    <w:p w:rsidR="00D7664C" w:rsidRDefault="00D7664C" w:rsidP="0081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A4" w:rsidRDefault="00815CA4" w:rsidP="00815CA4">
    <w:pPr>
      <w:pStyle w:val="Footer"/>
      <w:pBdr>
        <w:top w:val="single" w:sz="4" w:space="1" w:color="auto"/>
      </w:pBdr>
    </w:pPr>
    <w:r>
      <w:t xml:space="preserve">Website: </w:t>
    </w:r>
    <w:hyperlink r:id="rId1" w:history="1">
      <w:r w:rsidRPr="00815CA4">
        <w:rPr>
          <w:rStyle w:val="Hyperlink"/>
        </w:rPr>
        <w:t>http://www.sisoft.in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4C" w:rsidRDefault="00D7664C" w:rsidP="00815CA4">
      <w:pPr>
        <w:spacing w:after="0" w:line="240" w:lineRule="auto"/>
      </w:pPr>
      <w:r>
        <w:separator/>
      </w:r>
    </w:p>
  </w:footnote>
  <w:footnote w:type="continuationSeparator" w:id="0">
    <w:p w:rsidR="00D7664C" w:rsidRDefault="00D7664C" w:rsidP="0081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A4" w:rsidRDefault="00815CA4" w:rsidP="00815CA4">
    <w:pPr>
      <w:pStyle w:val="Header"/>
      <w:pBdr>
        <w:bottom w:val="single" w:sz="4" w:space="1" w:color="auto"/>
      </w:pBdr>
    </w:pPr>
    <w:r>
      <w:t>Tally Training Practice                                                                                                        Sisoft Technologies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CDE"/>
    <w:multiLevelType w:val="hybridMultilevel"/>
    <w:tmpl w:val="09FC74EA"/>
    <w:lvl w:ilvl="0" w:tplc="6B2A92C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52D"/>
    <w:multiLevelType w:val="hybridMultilevel"/>
    <w:tmpl w:val="176869F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D2E"/>
    <w:multiLevelType w:val="hybridMultilevel"/>
    <w:tmpl w:val="C594377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4F36"/>
    <w:multiLevelType w:val="hybridMultilevel"/>
    <w:tmpl w:val="09FC74EA"/>
    <w:lvl w:ilvl="0" w:tplc="6B2A92C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D3F8C"/>
    <w:multiLevelType w:val="hybridMultilevel"/>
    <w:tmpl w:val="B4E075FE"/>
    <w:lvl w:ilvl="0" w:tplc="16FAE66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433DD"/>
    <w:multiLevelType w:val="hybridMultilevel"/>
    <w:tmpl w:val="09FC74EA"/>
    <w:lvl w:ilvl="0" w:tplc="6B2A92C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89"/>
    <w:rsid w:val="00003A8F"/>
    <w:rsid w:val="00094889"/>
    <w:rsid w:val="0018095F"/>
    <w:rsid w:val="001F3426"/>
    <w:rsid w:val="00256A64"/>
    <w:rsid w:val="00311C51"/>
    <w:rsid w:val="003A398F"/>
    <w:rsid w:val="003B474C"/>
    <w:rsid w:val="004305A9"/>
    <w:rsid w:val="0046758E"/>
    <w:rsid w:val="005F4F5E"/>
    <w:rsid w:val="00687951"/>
    <w:rsid w:val="006A22F6"/>
    <w:rsid w:val="006F49CD"/>
    <w:rsid w:val="00815CA4"/>
    <w:rsid w:val="0090684F"/>
    <w:rsid w:val="009A3C2C"/>
    <w:rsid w:val="009B3847"/>
    <w:rsid w:val="00A36F72"/>
    <w:rsid w:val="00A9059E"/>
    <w:rsid w:val="00AD21C0"/>
    <w:rsid w:val="00B04CD7"/>
    <w:rsid w:val="00B16242"/>
    <w:rsid w:val="00BD75EB"/>
    <w:rsid w:val="00CB6BE7"/>
    <w:rsid w:val="00D7664C"/>
    <w:rsid w:val="00D93139"/>
    <w:rsid w:val="00F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544D"/>
  <w15:chartTrackingRefBased/>
  <w15:docId w15:val="{38BA0C19-6AF6-4CDA-A504-86949EDC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88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094889"/>
    <w:rPr>
      <w:b/>
      <w:bCs/>
    </w:rPr>
  </w:style>
  <w:style w:type="character" w:styleId="Emphasis">
    <w:name w:val="Emphasis"/>
    <w:basedOn w:val="DefaultParagraphFont"/>
    <w:uiPriority w:val="20"/>
    <w:qFormat/>
    <w:rsid w:val="00094889"/>
    <w:rPr>
      <w:i/>
      <w:iCs/>
    </w:rPr>
  </w:style>
  <w:style w:type="paragraph" w:customStyle="1" w:styleId="msonormal1">
    <w:name w:val="msonormal1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skhead">
    <w:name w:val="taskhead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umberbullet">
    <w:name w:val="numberbullet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ody-text">
    <w:name w:val="body-text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tyle53">
    <w:name w:val="style53"/>
    <w:basedOn w:val="DefaultParagraphFont"/>
    <w:rsid w:val="00094889"/>
  </w:style>
  <w:style w:type="paragraph" w:customStyle="1" w:styleId="note">
    <w:name w:val="note"/>
    <w:basedOn w:val="Normal"/>
    <w:rsid w:val="000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F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A4"/>
  </w:style>
  <w:style w:type="paragraph" w:styleId="Footer">
    <w:name w:val="footer"/>
    <w:basedOn w:val="Normal"/>
    <w:link w:val="FooterChar"/>
    <w:uiPriority w:val="99"/>
    <w:unhideWhenUsed/>
    <w:rsid w:val="0081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A4"/>
  </w:style>
  <w:style w:type="character" w:styleId="Hyperlink">
    <w:name w:val="Hyperlink"/>
    <w:basedOn w:val="DefaultParagraphFont"/>
    <w:uiPriority w:val="99"/>
    <w:unhideWhenUsed/>
    <w:rsid w:val="00815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of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15</cp:revision>
  <cp:lastPrinted>2020-09-02T07:23:00Z</cp:lastPrinted>
  <dcterms:created xsi:type="dcterms:W3CDTF">2019-09-10T11:48:00Z</dcterms:created>
  <dcterms:modified xsi:type="dcterms:W3CDTF">2020-12-10T14:24:00Z</dcterms:modified>
</cp:coreProperties>
</file>